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F8" w:rsidRDefault="001437F8" w:rsidP="001437F8">
      <w:pPr>
        <w:pStyle w:val="Nadpis1"/>
        <w:spacing w:before="322" w:after="322"/>
        <w:rPr>
          <w:bdr w:val="nil"/>
        </w:rPr>
      </w:pPr>
      <w:bookmarkStart w:id="0" w:name="_Toc256000026"/>
      <w:r>
        <w:rPr>
          <w:bdr w:val="nil"/>
        </w:rPr>
        <w:t>Učební plán</w:t>
      </w:r>
      <w:bookmarkEnd w:id="0"/>
      <w:r>
        <w:rPr>
          <w:bdr w:val="nil"/>
        </w:rPr>
        <w:t> </w:t>
      </w:r>
    </w:p>
    <w:p w:rsidR="001437F8" w:rsidRDefault="001437F8" w:rsidP="001437F8">
      <w:pPr>
        <w:pStyle w:val="Nadpis2"/>
        <w:spacing w:before="299" w:after="299"/>
        <w:rPr>
          <w:bdr w:val="nil"/>
        </w:rPr>
      </w:pPr>
      <w:bookmarkStart w:id="1" w:name="_Toc256000027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986"/>
        <w:gridCol w:w="651"/>
        <w:gridCol w:w="651"/>
        <w:gridCol w:w="651"/>
        <w:gridCol w:w="651"/>
        <w:gridCol w:w="1899"/>
      </w:tblGrid>
      <w:tr w:rsidR="001437F8" w:rsidTr="00BF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1437F8" w:rsidTr="00BF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1437F8" w:rsidRDefault="001437F8" w:rsidP="00BF5B09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1437F8" w:rsidRDefault="001437F8" w:rsidP="00BF5B09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1437F8" w:rsidRDefault="001437F8" w:rsidP="00BF5B09"/>
        </w:tc>
      </w:tr>
      <w:tr w:rsidR="001437F8" w:rsidTr="00BF5B09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1437F8" w:rsidTr="00BF5B0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2 </w:t>
            </w:r>
          </w:p>
          <w:p w:rsidR="001437F8" w:rsidRDefault="001437F8" w:rsidP="001437F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2+10</w:t>
            </w:r>
          </w:p>
        </w:tc>
      </w:tr>
      <w:tr w:rsidR="001437F8" w:rsidTr="00BF5B0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2+1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1437F8" w:rsidTr="00BF5B0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1437F8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10+2</w:t>
            </w:r>
          </w:p>
        </w:tc>
      </w:tr>
      <w:tr w:rsidR="001437F8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1437F8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4+2</w:t>
            </w:r>
          </w:p>
        </w:tc>
      </w:tr>
      <w:tr w:rsidR="001437F8" w:rsidTr="00BF5B0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Politická geografie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 a veřejné finance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7+1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Právní praktikum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4+2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5+1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Profesní etika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Veřejná správa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Aplikovaná psychologie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Gender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studies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7+1</w:t>
            </w:r>
          </w:p>
        </w:tc>
      </w:tr>
      <w:tr w:rsidR="001437F8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1437F8" w:rsidTr="00BF5B09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93+37</w:t>
            </w:r>
          </w:p>
        </w:tc>
      </w:tr>
    </w:tbl>
    <w:p w:rsidR="001437F8" w:rsidRDefault="001437F8" w:rsidP="001437F8">
      <w:pPr>
        <w:pStyle w:val="Nadpis3"/>
        <w:spacing w:before="281" w:after="281"/>
        <w:rPr>
          <w:bdr w:val="nil"/>
        </w:rPr>
      </w:pPr>
      <w:bookmarkStart w:id="2" w:name="_Toc256000028"/>
      <w:r>
        <w:rPr>
          <w:sz w:val="28"/>
          <w:szCs w:val="28"/>
          <w:bdr w:val="nil"/>
        </w:rPr>
        <w:lastRenderedPageBreak/>
        <w:t>Poznámky k učebnímu plánu</w:t>
      </w:r>
      <w:bookmarkEnd w:id="2"/>
      <w:r>
        <w:rPr>
          <w:sz w:val="28"/>
          <w:szCs w:val="28"/>
          <w:bdr w:val="nil"/>
        </w:rPr>
        <w:t> </w:t>
      </w:r>
    </w:p>
    <w:p w:rsidR="001437F8" w:rsidRPr="00AB1383" w:rsidRDefault="001437F8" w:rsidP="001437F8">
      <w:pPr>
        <w:numPr>
          <w:ilvl w:val="0"/>
          <w:numId w:val="3"/>
        </w:numPr>
        <w:spacing w:before="240"/>
        <w:rPr>
          <w:rFonts w:cstheme="minorHAnsi"/>
          <w:szCs w:val="22"/>
          <w:bdr w:val="nil"/>
        </w:rPr>
      </w:pPr>
      <w:r w:rsidRPr="00AB1383">
        <w:rPr>
          <w:rFonts w:cstheme="minorHAnsi"/>
          <w:szCs w:val="22"/>
          <w:bdr w:val="nil"/>
        </w:rPr>
        <w:t>Cizí jazyk I – anglický jazyk </w:t>
      </w:r>
    </w:p>
    <w:p w:rsidR="001437F8" w:rsidRPr="00AB1383" w:rsidRDefault="001437F8" w:rsidP="001437F8">
      <w:pPr>
        <w:numPr>
          <w:ilvl w:val="0"/>
          <w:numId w:val="3"/>
        </w:numPr>
        <w:rPr>
          <w:rFonts w:cstheme="minorHAnsi"/>
          <w:szCs w:val="22"/>
          <w:bdr w:val="nil"/>
        </w:rPr>
      </w:pPr>
      <w:r w:rsidRPr="00AB1383">
        <w:rPr>
          <w:rFonts w:cstheme="minorHAnsi"/>
          <w:szCs w:val="22"/>
          <w:bdr w:val="nil"/>
        </w:rPr>
        <w:t>Cizí jazyk II – německý jazyk, ruský jazyk, žák si vybírá z dané nabídky jeden cizí jazyk </w:t>
      </w:r>
    </w:p>
    <w:p w:rsidR="001437F8" w:rsidRPr="00AB1383" w:rsidRDefault="001437F8" w:rsidP="001437F8">
      <w:pPr>
        <w:numPr>
          <w:ilvl w:val="0"/>
          <w:numId w:val="3"/>
        </w:numPr>
        <w:rPr>
          <w:rFonts w:cstheme="minorHAnsi"/>
          <w:szCs w:val="22"/>
          <w:bdr w:val="nil"/>
        </w:rPr>
      </w:pPr>
      <w:r w:rsidRPr="00AB1383">
        <w:rPr>
          <w:rFonts w:eastAsia="Verdana" w:cstheme="minorHAnsi"/>
          <w:szCs w:val="22"/>
          <w:bdr w:val="nil"/>
        </w:rPr>
        <w:t>Konkretizovaný ŠVP schválí ředitel školy, a tím se stává součástí povinné učební dokumentace školy. </w:t>
      </w:r>
    </w:p>
    <w:p w:rsidR="001437F8" w:rsidRPr="00AB1383" w:rsidRDefault="001437F8" w:rsidP="001437F8">
      <w:pPr>
        <w:numPr>
          <w:ilvl w:val="0"/>
          <w:numId w:val="3"/>
        </w:numPr>
        <w:rPr>
          <w:rFonts w:cstheme="minorHAnsi"/>
          <w:szCs w:val="22"/>
          <w:bdr w:val="nil"/>
        </w:rPr>
      </w:pPr>
      <w:r w:rsidRPr="00AB1383">
        <w:rPr>
          <w:rFonts w:eastAsia="Verdana" w:cstheme="minorHAnsi"/>
          <w:szCs w:val="22"/>
          <w:bdr w:val="nil"/>
        </w:rPr>
        <w:t>Dělení hodin ve vyučovacích předmětech je v pravomoci ředitele školy, který musí postupovat v souladu s předpisy stanovenými MŠMT ČR </w:t>
      </w:r>
    </w:p>
    <w:p w:rsidR="001437F8" w:rsidRPr="00AB1383" w:rsidRDefault="001437F8" w:rsidP="001437F8">
      <w:pPr>
        <w:numPr>
          <w:ilvl w:val="0"/>
          <w:numId w:val="3"/>
        </w:numPr>
        <w:rPr>
          <w:rFonts w:cstheme="minorHAnsi"/>
          <w:szCs w:val="22"/>
          <w:bdr w:val="nil"/>
        </w:rPr>
      </w:pPr>
      <w:r w:rsidRPr="00AB1383">
        <w:rPr>
          <w:rFonts w:eastAsia="Verdana" w:cstheme="minorHAnsi"/>
          <w:szCs w:val="22"/>
          <w:bdr w:val="nil"/>
        </w:rPr>
        <w:t>Při organizování adaptačního pobytu a lyžařského kurzu postupuje vedení školy podle platných metodických pokynů MŠMT ČR. </w:t>
      </w:r>
    </w:p>
    <w:p w:rsidR="001437F8" w:rsidRPr="00AB1383" w:rsidRDefault="001437F8" w:rsidP="001437F8">
      <w:pPr>
        <w:numPr>
          <w:ilvl w:val="0"/>
          <w:numId w:val="3"/>
        </w:numPr>
        <w:rPr>
          <w:rFonts w:cstheme="minorHAnsi"/>
          <w:szCs w:val="22"/>
          <w:bdr w:val="nil"/>
        </w:rPr>
      </w:pPr>
      <w:r w:rsidRPr="00AB1383">
        <w:rPr>
          <w:rFonts w:cstheme="minorHAnsi"/>
          <w:szCs w:val="22"/>
          <w:bdr w:val="nil"/>
        </w:rPr>
        <w:t>Maturitní zkoušky se připravují a organizují podle platné legislativy. </w:t>
      </w:r>
    </w:p>
    <w:p w:rsidR="001437F8" w:rsidRPr="00AB1383" w:rsidRDefault="001437F8" w:rsidP="001437F8">
      <w:pPr>
        <w:numPr>
          <w:ilvl w:val="0"/>
          <w:numId w:val="3"/>
        </w:numPr>
        <w:rPr>
          <w:rFonts w:cstheme="minorHAnsi"/>
          <w:szCs w:val="22"/>
          <w:bdr w:val="nil"/>
        </w:rPr>
      </w:pPr>
      <w:r w:rsidRPr="00AB1383">
        <w:rPr>
          <w:rFonts w:cstheme="minorHAnsi"/>
          <w:szCs w:val="22"/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 </w:t>
      </w:r>
    </w:p>
    <w:p w:rsidR="001437F8" w:rsidRPr="00AB1383" w:rsidRDefault="001437F8" w:rsidP="001437F8">
      <w:pPr>
        <w:numPr>
          <w:ilvl w:val="0"/>
          <w:numId w:val="3"/>
        </w:numPr>
        <w:rPr>
          <w:rFonts w:cstheme="minorHAnsi"/>
          <w:szCs w:val="22"/>
          <w:bdr w:val="nil"/>
        </w:rPr>
      </w:pPr>
      <w:r w:rsidRPr="00AB1383">
        <w:rPr>
          <w:rFonts w:eastAsia="Verdana" w:cstheme="minorHAnsi"/>
          <w:szCs w:val="22"/>
          <w:bdr w:val="nil"/>
        </w:rPr>
        <w:t>Délka školního roku je v prvním až třetím ročníku čtyřicet týdnů; ve 4. ročníku 37 týdnů. Vyučovací doba se využije podle níže uvedené tabulky. </w:t>
      </w:r>
    </w:p>
    <w:p w:rsidR="001437F8" w:rsidRPr="00AB1383" w:rsidRDefault="001437F8" w:rsidP="001437F8">
      <w:pPr>
        <w:numPr>
          <w:ilvl w:val="0"/>
          <w:numId w:val="3"/>
        </w:numPr>
        <w:rPr>
          <w:rFonts w:cstheme="minorHAnsi"/>
          <w:szCs w:val="22"/>
          <w:bdr w:val="nil"/>
        </w:rPr>
      </w:pPr>
      <w:r w:rsidRPr="00AB1383">
        <w:rPr>
          <w:rFonts w:cstheme="minorHAnsi"/>
          <w:szCs w:val="22"/>
          <w:bdr w:val="nil"/>
        </w:rPr>
        <w:t>Odborná praxe probíhá ve 2. a 3. ročníku ve smluvních organizacích jako souvislá odborná praxe v rozsahu 3 týdnů. </w:t>
      </w:r>
    </w:p>
    <w:p w:rsidR="001437F8" w:rsidRPr="001437F8" w:rsidRDefault="001437F8" w:rsidP="001437F8">
      <w:pPr>
        <w:numPr>
          <w:ilvl w:val="0"/>
          <w:numId w:val="3"/>
        </w:numPr>
        <w:rPr>
          <w:rFonts w:cstheme="minorHAnsi"/>
          <w:szCs w:val="22"/>
          <w:bdr w:val="nil"/>
        </w:rPr>
      </w:pPr>
      <w:r>
        <w:rPr>
          <w:rFonts w:eastAsia="Verdana" w:cstheme="minorHAnsi"/>
          <w:szCs w:val="22"/>
          <w:bdr w:val="nil"/>
        </w:rPr>
        <w:t>K</w:t>
      </w:r>
      <w:r w:rsidRPr="00AB1383">
        <w:rPr>
          <w:rFonts w:eastAsia="Verdana" w:cstheme="minorHAnsi"/>
          <w:szCs w:val="22"/>
          <w:bdr w:val="nil"/>
        </w:rPr>
        <w:t xml:space="preserve">lasifikace probíhá v souladu s Pravidly pro hodnocení výsledků vzdělávání žáka AHOL SOŠ. </w:t>
      </w:r>
    </w:p>
    <w:p w:rsidR="001437F8" w:rsidRPr="00AB1383" w:rsidRDefault="001437F8" w:rsidP="001437F8">
      <w:pPr>
        <w:numPr>
          <w:ilvl w:val="0"/>
          <w:numId w:val="3"/>
        </w:numPr>
        <w:rPr>
          <w:rFonts w:cstheme="minorHAnsi"/>
          <w:szCs w:val="22"/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Odbornou praxi hodnotí učitel praktického vyučování (tj. v</w:t>
      </w: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yučující předmětu Právo ve 2. ročníku a vyučující předmětu Učební praxe ve 3. ročníku).</w:t>
      </w: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 </w:t>
      </w:r>
      <w:r w:rsidRPr="00AB1383">
        <w:rPr>
          <w:rFonts w:eastAsia="Verdana" w:cstheme="minorHAnsi"/>
          <w:szCs w:val="22"/>
          <w:bdr w:val="nil"/>
        </w:rPr>
        <w:t>Hodnocení odborné praxe je součástí klasifikace předmětu Právo ve 2. ročníku a Učební praxe ve 3. ročníku. </w:t>
      </w:r>
    </w:p>
    <w:p w:rsidR="001437F8" w:rsidRPr="001437F8" w:rsidRDefault="001437F8" w:rsidP="001437F8">
      <w:pPr>
        <w:numPr>
          <w:ilvl w:val="0"/>
          <w:numId w:val="3"/>
        </w:numPr>
        <w:rPr>
          <w:rFonts w:cstheme="minorHAnsi"/>
          <w:szCs w:val="22"/>
          <w:bdr w:val="nil"/>
        </w:rPr>
      </w:pPr>
      <w:r w:rsidRPr="001437F8">
        <w:rPr>
          <w:rFonts w:eastAsia="Verdana" w:cstheme="minorHAnsi"/>
          <w:szCs w:val="22"/>
          <w:bdr w:val="nil"/>
        </w:rPr>
        <w:t xml:space="preserve">ŠVP realizuje odborné zaměření na Právo </w:t>
      </w:r>
      <w:r w:rsidRPr="001437F8">
        <w:rPr>
          <w:rFonts w:eastAsia="Verdana" w:cstheme="minorHAnsi"/>
          <w:szCs w:val="22"/>
          <w:bdr w:val="nil"/>
        </w:rPr>
        <w:t xml:space="preserve">a veřejnou správu, tj. </w:t>
      </w:r>
      <w:r w:rsidRPr="001437F8">
        <w:rPr>
          <w:rFonts w:eastAsia="Verdana" w:cstheme="minorHAnsi"/>
          <w:szCs w:val="22"/>
          <w:bdr w:val="nil"/>
        </w:rPr>
        <w:t>specializaci vztahující se k pracovním činnostem v oboru. </w:t>
      </w:r>
    </w:p>
    <w:p w:rsidR="001437F8" w:rsidRPr="00AB1383" w:rsidRDefault="001437F8" w:rsidP="001437F8">
      <w:pPr>
        <w:numPr>
          <w:ilvl w:val="0"/>
          <w:numId w:val="3"/>
        </w:numPr>
        <w:rPr>
          <w:rFonts w:cstheme="minorHAnsi"/>
          <w:szCs w:val="22"/>
          <w:bdr w:val="nil"/>
        </w:rPr>
      </w:pPr>
      <w:r w:rsidRPr="00AB1383">
        <w:rPr>
          <w:rFonts w:eastAsia="Verdana" w:cstheme="minorHAnsi"/>
          <w:szCs w:val="22"/>
          <w:bdr w:val="nil"/>
        </w:rPr>
        <w:t>Předmět Profesní etika je ve 4. ročníku vyučován v angličtině na základě roz</w:t>
      </w:r>
      <w:r>
        <w:rPr>
          <w:rFonts w:eastAsia="Verdana" w:cstheme="minorHAnsi"/>
          <w:szCs w:val="22"/>
          <w:bdr w:val="nil"/>
        </w:rPr>
        <w:t>hodnutí MŠMT ze dne 15. 2. 2016.</w:t>
      </w:r>
    </w:p>
    <w:p w:rsidR="001437F8" w:rsidRPr="00AB1383" w:rsidRDefault="001437F8" w:rsidP="001437F8">
      <w:pPr>
        <w:numPr>
          <w:ilvl w:val="0"/>
          <w:numId w:val="3"/>
        </w:numPr>
        <w:spacing w:after="240"/>
        <w:rPr>
          <w:rFonts w:cstheme="minorHAnsi"/>
          <w:szCs w:val="22"/>
          <w:bdr w:val="nil"/>
        </w:rPr>
      </w:pPr>
      <w:r w:rsidRPr="00AB1383">
        <w:rPr>
          <w:rFonts w:cstheme="minorHAnsi"/>
          <w:szCs w:val="22"/>
          <w:bdr w:val="nil"/>
        </w:rPr>
        <w:t>Minimální počet vyučovacích hodin za studium je 128, maximální 140. Minimální týdenní počet vyučovacích hodin v ročnících je 29, maximální 35 hodin (v souladu se školským zákonem). </w:t>
      </w:r>
    </w:p>
    <w:p w:rsidR="001437F8" w:rsidRDefault="001437F8" w:rsidP="001437F8">
      <w:pPr>
        <w:pStyle w:val="Nadpis2"/>
        <w:spacing w:before="299" w:after="299"/>
        <w:rPr>
          <w:bdr w:val="nil"/>
        </w:rPr>
      </w:pPr>
      <w:bookmarkStart w:id="3" w:name="_Toc256000030"/>
      <w:r>
        <w:rPr>
          <w:bdr w:val="nil"/>
        </w:rPr>
        <w:t>Přehled využití týdnů</w:t>
      </w:r>
      <w:bookmarkEnd w:id="3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1349"/>
        <w:gridCol w:w="1349"/>
        <w:gridCol w:w="1349"/>
        <w:gridCol w:w="1349"/>
      </w:tblGrid>
      <w:tr w:rsidR="001437F8" w:rsidTr="00BF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</w:tr>
      <w:tr w:rsidR="001437F8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Adaptační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1437F8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rPr>
                <w:rFonts w:ascii="Calibri" w:eastAsia="Calibri" w:hAnsi="Calibri" w:cs="Calibri"/>
                <w:b/>
                <w:bCs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Lyžařský kurz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1437F8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rPr>
                <w:rFonts w:ascii="Calibri" w:eastAsia="Calibri" w:hAnsi="Calibri" w:cs="Calibri"/>
                <w:b/>
                <w:bCs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Odborná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1437F8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rPr>
                <w:rFonts w:ascii="Calibri" w:eastAsia="Calibri" w:hAnsi="Calibri" w:cs="Calibri"/>
                <w:b/>
                <w:bCs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Maturitní zkoušky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1437F8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Výuka dle rozpisu učiva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30</w:t>
            </w:r>
          </w:p>
        </w:tc>
      </w:tr>
      <w:tr w:rsidR="001437F8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rPr>
                <w:rFonts w:ascii="Calibri" w:eastAsia="Calibri" w:hAnsi="Calibri" w:cs="Calibri"/>
                <w:b/>
                <w:bCs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Časová rezerva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1437F8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týdnů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7F8" w:rsidRDefault="001437F8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37</w:t>
            </w:r>
          </w:p>
        </w:tc>
      </w:tr>
    </w:tbl>
    <w:p w:rsidR="003948D2" w:rsidRDefault="003948D2" w:rsidP="001437F8">
      <w:bookmarkStart w:id="4" w:name="_GoBack"/>
      <w:bookmarkEnd w:id="4"/>
    </w:p>
    <w:sectPr w:rsidR="0039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D1"/>
    <w:multiLevelType w:val="hybridMultilevel"/>
    <w:tmpl w:val="0000001A"/>
    <w:lvl w:ilvl="0" w:tplc="765AF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F005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3EB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FCBC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0EAE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36CD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6425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2245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90D3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664C4AD2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A0"/>
    <w:rsid w:val="00117EA0"/>
    <w:rsid w:val="001437F8"/>
    <w:rsid w:val="003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25B3"/>
  <w15:chartTrackingRefBased/>
  <w15:docId w15:val="{DD726AAF-5AF7-4B71-962D-FCE8377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7F8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437F8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437F8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1437F8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1437F8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37F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37F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37F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37F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37F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37F8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37F8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37F8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437F8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37F8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37F8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37F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37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37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1437F8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Katerina</dc:creator>
  <cp:keywords/>
  <dc:description/>
  <cp:lastModifiedBy>Suková Katerina</cp:lastModifiedBy>
  <cp:revision>2</cp:revision>
  <dcterms:created xsi:type="dcterms:W3CDTF">2023-10-17T13:28:00Z</dcterms:created>
  <dcterms:modified xsi:type="dcterms:W3CDTF">2023-10-17T13:36:00Z</dcterms:modified>
</cp:coreProperties>
</file>